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Политики безопасности платежей</w:t>
      </w:r>
    </w:p>
    <w:p>
      <w:pPr>
        <w:pStyle w:val="Normal"/>
        <w:rPr>
          <w:rFonts w:ascii="Palatino Linotype" w:hAnsi="Palatino Linotype" w:eastAsia="Times New Roman"/>
          <w:b/>
        </w:rPr>
      </w:pPr>
      <w:r>
        <w:rPr>
          <w:rFonts w:eastAsia="Times New Roman" w:ascii="Palatino Linotype" w:hAnsi="Palatino Linotype"/>
          <w:b/>
        </w:rPr>
        <w:t>Безопасность платежей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623060" cy="421640"/>
            <wp:effectExtent l="0" t="0" r="0" b="0"/>
            <wp:docPr id="1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0" distL="0" distR="0">
            <wp:extent cx="1143000" cy="374650"/>
            <wp:effectExtent l="0" t="0" r="0" b="0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</w:t>
      </w:r>
      <w:r>
        <w:rPr/>
        <w:drawing>
          <wp:inline distT="0" distB="0" distL="0" distR="0">
            <wp:extent cx="574675" cy="445770"/>
            <wp:effectExtent l="0" t="0" r="0" b="0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</w:t>
      </w:r>
      <w:r>
        <w:rPr/>
        <w:drawing>
          <wp:inline distT="0" distB="0" distL="0" distR="0">
            <wp:extent cx="1242060" cy="34988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  <w:t xml:space="preserve">Оплатить займ можно с помощью банковских карт платёжных систем Visa, MasterCard, МИР. При оплате банковской картой безопасность платежей гарантирует процессинговый центр </w:t>
      </w:r>
      <w:hyperlink r:id="rId6">
        <w:r>
          <w:rPr>
            <w:rStyle w:val="-"/>
          </w:rPr>
          <w:t>Best2Pay</w:t>
        </w:r>
      </w:hyperlink>
      <w:r>
        <w:rPr/>
        <w:t>.</w:t>
      </w:r>
    </w:p>
    <w:p>
      <w:pPr>
        <w:pStyle w:val="Normal"/>
        <w:jc w:val="both"/>
        <w:rPr/>
      </w:pPr>
      <w:r>
        <w:rPr/>
        <w:t xml:space="preserve">Приём платежей происходит через защищённое безопасное соединение, используя протокол </w:t>
      </w:r>
      <w:r>
        <w:rPr>
          <w:lang w:val="en-US"/>
        </w:rPr>
        <w:t>TL</w:t>
      </w:r>
      <w:r>
        <w:rPr/>
        <w:t xml:space="preserve">S 1.2. Компания </w:t>
      </w:r>
      <w:hyperlink r:id="rId7">
        <w:r>
          <w:rPr>
            <w:rStyle w:val="-"/>
          </w:rPr>
          <w:t>Best2Pay</w:t>
        </w:r>
      </w:hyperlink>
      <w:r>
        <w:rPr/>
        <w:t xml:space="preserve"> 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Id8">
        <w:r>
          <w:rPr>
            <w:rStyle w:val="-"/>
          </w:rPr>
          <w:t>Best2Pay</w:t>
        </w:r>
      </w:hyperlink>
      <w:r>
        <w:rPr/>
        <w:t xml:space="preserve"> и полностью защищена. Никто, в том числе ПКО МАРК (https://redmark.pro/), не может получить банковские и персональные данные плательщика.</w:t>
      </w:r>
    </w:p>
    <w:p>
      <w:pPr>
        <w:pStyle w:val="Normal"/>
        <w:spacing w:before="0" w:after="0"/>
        <w:rPr>
          <w:rFonts w:ascii="Palatino Linotype" w:hAnsi="Palatino Linotype"/>
          <w:sz w:val="2"/>
          <w:szCs w:val="2"/>
        </w:rPr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34" w:right="849" w:gutter="0" w:header="284" w:top="824" w:footer="345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alatino Linotyp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tabs>
        <w:tab w:val="clear" w:pos="4677"/>
        <w:tab w:val="clear" w:pos="9355"/>
        <w:tab w:val="left" w:pos="2364" w:leader="none"/>
      </w:tabs>
      <w:spacing w:before="120" w:after="0"/>
      <w:ind w:left="709" w:hanging="0"/>
      <w:rPr>
        <w:rFonts w:ascii="Palatino Linotype" w:hAnsi="Palatino Linotype"/>
        <w:sz w:val="18"/>
      </w:rPr>
    </w:pPr>
    <w:r>
      <w:rPr>
        <w:rFonts w:ascii="Palatino Linotype" w:hAnsi="Palatino Linotype"/>
        <w:sz w:val="18"/>
      </w:rPr>
      <mc:AlternateContent>
        <mc:Choice Requires="wps">
          <w:drawing>
            <wp:anchor behindDoc="1" distT="10795" distB="8255" distL="16510" distR="8255" simplePos="0" locked="0" layoutInCell="1" allowOverlap="1" relativeHeight="6" wp14:anchorId="4A5B074C">
              <wp:simplePos x="0" y="0"/>
              <wp:positionH relativeFrom="column">
                <wp:posOffset>-1089025</wp:posOffset>
              </wp:positionH>
              <wp:positionV relativeFrom="paragraph">
                <wp:posOffset>29845</wp:posOffset>
              </wp:positionV>
              <wp:extent cx="7928610" cy="635"/>
              <wp:effectExtent l="8890" t="8890" r="8255" b="8255"/>
              <wp:wrapNone/>
              <wp:docPr id="5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928640" cy="7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75cfde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path="m0,0l-2147483648,-2147483647e" stroked="t" o:allowincell="f" style="position:absolute;margin-left:-85.75pt;margin-top:2.35pt;width:624.25pt;height:0pt;flip:x;mso-wrap-style:none;v-text-anchor:middle" wp14:anchorId="4A5B074C" type="_x0000_t32">
              <v:fill o:detectmouseclick="t" on="false"/>
              <v:stroke color="#75cfde" weight="15840" joinstyle="round" endcap="flat"/>
              <w10:wrap type="none"/>
            </v:shape>
          </w:pict>
        </mc:Fallback>
      </mc:AlternateContent>
    </w:r>
  </w:p>
  <w:p>
    <w:pPr>
      <w:pStyle w:val="Style27"/>
      <w:ind w:left="7788" w:hanging="0"/>
      <w:jc w:val="right"/>
      <w:rPr>
        <w:rFonts w:ascii="Palatino Linotype" w:hAnsi="Palatino Linotype"/>
        <w:sz w:val="20"/>
        <w:szCs w:val="20"/>
        <w:lang w:val="en-US"/>
      </w:rPr>
    </w:pPr>
    <w:r>
      <w:rPr>
        <w:rFonts w:ascii="Palatino Linotype" w:hAnsi="Palatino Linotype"/>
        <w:sz w:val="20"/>
        <w:szCs w:val="20"/>
        <w:lang w:val="en-US"/>
      </w:rPr>
      <w:tab/>
    </w:r>
    <w:hyperlink r:id="rId1">
      <w:r>
        <w:rPr>
          <w:rStyle w:val="-"/>
          <w:rFonts w:ascii="Palatino Linotype" w:hAnsi="Palatino Linotype"/>
          <w:sz w:val="20"/>
          <w:szCs w:val="20"/>
          <w:lang w:val="en-US"/>
        </w:rPr>
        <w:t>www</w:t>
      </w:r>
      <w:r>
        <w:rPr>
          <w:rStyle w:val="-"/>
          <w:rFonts w:ascii="Palatino Linotype" w:hAnsi="Palatino Linotype"/>
          <w:sz w:val="20"/>
          <w:szCs w:val="20"/>
        </w:rPr>
        <w:t>.</w:t>
      </w:r>
      <w:r>
        <w:rPr>
          <w:rStyle w:val="-"/>
          <w:rFonts w:ascii="Palatino Linotype" w:hAnsi="Palatino Linotype"/>
          <w:sz w:val="20"/>
          <w:szCs w:val="20"/>
          <w:lang w:val="en-US"/>
        </w:rPr>
        <w:t>Best2Pay.ru</w:t>
      </w:r>
    </w:hyperlink>
  </w:p>
  <w:p>
    <w:pPr>
      <w:pStyle w:val="Style27"/>
      <w:ind w:left="7788" w:hanging="0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8 800 250–78–80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341f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341f0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341f0"/>
    <w:rPr/>
  </w:style>
  <w:style w:type="character" w:styleId="-">
    <w:name w:val="Hyperlink"/>
    <w:basedOn w:val="DefaultParagraphFont"/>
    <w:uiPriority w:val="99"/>
    <w:unhideWhenUsed/>
    <w:rsid w:val="004341f0"/>
    <w:rPr>
      <w:color w:val="0000FF" w:themeColor="hyperlink"/>
      <w:u w:val="single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3e2f0a"/>
    <w:rPr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3e2f0a"/>
    <w:rPr>
      <w:vertAlign w:val="superscript"/>
    </w:rPr>
  </w:style>
  <w:style w:type="character" w:styleId="Style19">
    <w:name w:val="Footnote Reference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341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rsid w:val="004341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6"/>
    <w:uiPriority w:val="99"/>
    <w:unhideWhenUsed/>
    <w:rsid w:val="004341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8350a"/>
    <w:pPr>
      <w:spacing w:before="0" w:after="200"/>
      <w:ind w:left="720" w:hanging="0"/>
      <w:contextualSpacing/>
    </w:pPr>
    <w:rPr/>
  </w:style>
  <w:style w:type="paragraph" w:styleId="Style28">
    <w:name w:val="Footnote Text"/>
    <w:basedOn w:val="Normal"/>
    <w:link w:val="Style17"/>
    <w:uiPriority w:val="99"/>
    <w:semiHidden/>
    <w:unhideWhenUsed/>
    <w:rsid w:val="003e2f0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16f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5">
    <w:name w:val="Light List Accent 5"/>
    <w:basedOn w:val="a1"/>
    <w:uiPriority w:val="61"/>
    <w:rsid w:val="00f1193f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15">
    <w:name w:val="Grid Table 1 Light Accent 5"/>
    <w:basedOn w:val="a1"/>
    <w:uiPriority w:val="46"/>
    <w:rsid w:val="00804e5f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45">
    <w:name w:val="Grid Table 4 Accent 5"/>
    <w:basedOn w:val="a1"/>
    <w:uiPriority w:val="49"/>
    <w:rsid w:val="00804e5f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yperlink" Target="http://best2pay.ru/" TargetMode="External"/><Relationship Id="rId7" Type="http://schemas.openxmlformats.org/officeDocument/2006/relationships/hyperlink" Target="http://best2pay.ru/" TargetMode="External"/><Relationship Id="rId8" Type="http://schemas.openxmlformats.org/officeDocument/2006/relationships/hyperlink" Target="http://best2pay.ru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Best2Pay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3C64-F929-49A7-AA12-B6F929EB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LibreOffice/7.5.5.2$Windows_X86_64 LibreOffice_project/ca8fe7424262805f223b9a2334bc7181abbcbf5e</Application>
  <AppVersion>15.0000</AppVersion>
  <Pages>1</Pages>
  <Words>101</Words>
  <Characters>745</Characters>
  <CharactersWithSpaces>849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2024-03-26T08:24:00Z</dcterms:created>
  <dc:creator>Пользователь Windows</dc:creator>
  <dc:description/>
  <dc:language>en-US</dc:language>
  <cp:lastModifiedBy>Мухаметшина Зария Камильевна</cp:lastModifiedBy>
  <dcterms:modified xsi:type="dcterms:W3CDTF">2024-03-26T08:24:00Z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